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 Concentration</w:t>
            </w:r>
            <w:r w:rsidR="00B5433A" w:rsidRPr="000874DE">
              <w:rPr>
                <w:rFonts w:ascii="Arial" w:hAnsi="Arial" w:cs="Arial"/>
                <w:b/>
              </w:rPr>
              <w:t xml:space="preserve"> </w:t>
            </w:r>
            <w:r w:rsidR="00110948">
              <w:rPr>
                <w:rFonts w:ascii="Arial" w:hAnsi="Arial" w:cs="Arial"/>
                <w:b/>
              </w:rPr>
              <w:t xml:space="preserve">&amp; Coaching Authorization/Certificate </w:t>
            </w:r>
            <w:r w:rsidR="00B5433A" w:rsidRPr="000874DE">
              <w:rPr>
                <w:rFonts w:ascii="Arial" w:hAnsi="Arial" w:cs="Arial"/>
                <w:b/>
              </w:rPr>
              <w:t>(</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10948" w:rsidRPr="00736D09" w:rsidTr="00B80112">
        <w:tc>
          <w:tcPr>
            <w:tcW w:w="1568" w:type="dxa"/>
            <w:vMerge/>
            <w:tcBorders>
              <w:left w:val="nil"/>
              <w:right w:val="single" w:sz="12" w:space="0" w:color="auto"/>
            </w:tcBorders>
          </w:tcPr>
          <w:p w:rsidR="00110948" w:rsidRPr="00736D09" w:rsidRDefault="00110948" w:rsidP="005E5E4F">
            <w:pPr>
              <w:rPr>
                <w:b/>
                <w:sz w:val="16"/>
                <w:szCs w:val="16"/>
              </w:rPr>
            </w:pPr>
          </w:p>
        </w:tc>
        <w:tc>
          <w:tcPr>
            <w:tcW w:w="3010" w:type="dxa"/>
            <w:shd w:val="clear" w:color="auto" w:fill="auto"/>
          </w:tcPr>
          <w:p w:rsidR="00110948" w:rsidRPr="009024FE" w:rsidRDefault="00110948" w:rsidP="000B0CC3">
            <w:pPr>
              <w:rPr>
                <w:rFonts w:ascii="Arial" w:hAnsi="Arial" w:cs="Arial"/>
                <w:sz w:val="16"/>
                <w:szCs w:val="16"/>
              </w:rPr>
            </w:pPr>
            <w:r>
              <w:rPr>
                <w:rFonts w:ascii="Arial" w:hAnsi="Arial" w:cs="Arial"/>
                <w:b/>
                <w:sz w:val="16"/>
                <w:szCs w:val="16"/>
              </w:rPr>
              <w:t>Swimming Proficiency (fall only)</w:t>
            </w:r>
          </w:p>
        </w:tc>
        <w:tc>
          <w:tcPr>
            <w:tcW w:w="611" w:type="dxa"/>
            <w:shd w:val="clear" w:color="auto" w:fill="auto"/>
          </w:tcPr>
          <w:p w:rsidR="00110948" w:rsidRDefault="00110948" w:rsidP="005E5E4F">
            <w:pPr>
              <w:jc w:val="center"/>
              <w:rPr>
                <w:rFonts w:ascii="Arial" w:hAnsi="Arial" w:cs="Arial"/>
                <w:sz w:val="16"/>
                <w:szCs w:val="16"/>
              </w:rPr>
            </w:pPr>
          </w:p>
        </w:tc>
        <w:tc>
          <w:tcPr>
            <w:tcW w:w="708" w:type="dxa"/>
            <w:shd w:val="clear" w:color="auto" w:fill="auto"/>
          </w:tcPr>
          <w:p w:rsidR="00110948" w:rsidRPr="0001054B" w:rsidRDefault="00110948" w:rsidP="005E5E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110948" w:rsidRPr="009024FE" w:rsidRDefault="00110948"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110948" w:rsidRDefault="00110948"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110948" w:rsidRPr="00797E47" w:rsidRDefault="00110948" w:rsidP="005E5E4F">
            <w:pPr>
              <w:jc w:val="center"/>
              <w:rPr>
                <w:rFonts w:ascii="Arial" w:hAnsi="Arial" w:cs="Arial"/>
                <w:sz w:val="16"/>
                <w:szCs w:val="16"/>
              </w:rPr>
            </w:pPr>
          </w:p>
        </w:tc>
        <w:tc>
          <w:tcPr>
            <w:tcW w:w="679" w:type="dxa"/>
            <w:shd w:val="clear" w:color="auto" w:fill="auto"/>
          </w:tcPr>
          <w:p w:rsidR="00110948" w:rsidRPr="0001054B" w:rsidRDefault="00110948"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110948" w:rsidRPr="00797E47" w:rsidRDefault="00110948"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B4004F" w:rsidP="000B0CC3">
            <w:pPr>
              <w:rPr>
                <w:rFonts w:ascii="Arial" w:hAnsi="Arial" w:cs="Arial"/>
                <w:b/>
                <w:sz w:val="16"/>
                <w:szCs w:val="16"/>
              </w:rPr>
            </w:pPr>
            <w:r w:rsidRPr="009024FE">
              <w:rPr>
                <w:rFonts w:ascii="Arial" w:hAnsi="Arial" w:cs="Arial"/>
                <w:sz w:val="16"/>
                <w:szCs w:val="16"/>
              </w:rPr>
              <w:t>PSYC1300 Intro to Psych (EE Social Science)</w:t>
            </w:r>
          </w:p>
        </w:tc>
        <w:tc>
          <w:tcPr>
            <w:tcW w:w="611" w:type="dxa"/>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5c</w:t>
            </w: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110948" w:rsidP="005E5E4F">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110948"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110948" w:rsidP="00972D60">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Default="00110948"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110948" w:rsidP="005E5E4F">
            <w:pPr>
              <w:jc w:val="center"/>
              <w:rPr>
                <w:rFonts w:ascii="Arial" w:hAnsi="Arial" w:cs="Arial"/>
                <w:b/>
                <w:sz w:val="16"/>
                <w:szCs w:val="16"/>
              </w:rPr>
            </w:pPr>
            <w:r>
              <w:rPr>
                <w:rFonts w:ascii="Arial" w:hAnsi="Arial" w:cs="Arial"/>
                <w:b/>
                <w:sz w:val="16"/>
                <w:szCs w:val="16"/>
              </w:rPr>
              <w:t>3</w:t>
            </w:r>
          </w:p>
        </w:tc>
        <w:tc>
          <w:tcPr>
            <w:tcW w:w="770" w:type="dxa"/>
            <w:shd w:val="clear" w:color="auto" w:fill="auto"/>
          </w:tcPr>
          <w:p w:rsidR="00AD71B1" w:rsidRPr="00797E47" w:rsidRDefault="00110948"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110948" w:rsidP="005E5E4F">
            <w:pPr>
              <w:rPr>
                <w:rFonts w:ascii="Arial" w:hAnsi="Arial" w:cs="Arial"/>
                <w:b/>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110948" w:rsidP="005E5E4F">
            <w:pPr>
              <w:jc w:val="center"/>
              <w:rPr>
                <w:rFonts w:ascii="Arial" w:hAnsi="Arial" w:cs="Arial"/>
                <w:sz w:val="16"/>
                <w:szCs w:val="16"/>
              </w:rPr>
            </w:pPr>
            <w:r>
              <w:rPr>
                <w:rFonts w:ascii="Arial" w:hAnsi="Arial" w:cs="Arial"/>
                <w:sz w:val="16"/>
                <w:szCs w:val="16"/>
              </w:rPr>
              <w:t>5b</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110948"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shd w:val="clear" w:color="auto" w:fill="auto"/>
          </w:tcPr>
          <w:p w:rsidR="00AD71B1" w:rsidRPr="00797E47" w:rsidRDefault="00110948" w:rsidP="005E5E4F">
            <w:pPr>
              <w:jc w:val="center"/>
              <w:rPr>
                <w:rFonts w:ascii="Arial" w:hAnsi="Arial" w:cs="Arial"/>
                <w:sz w:val="16"/>
                <w:szCs w:val="16"/>
              </w:rPr>
            </w:pPr>
            <w:r>
              <w:rPr>
                <w:rFonts w:ascii="Arial" w:hAnsi="Arial" w:cs="Arial"/>
                <w:sz w:val="16"/>
                <w:szCs w:val="16"/>
              </w:rPr>
              <w:t>6b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r w:rsidR="00110948">
              <w:rPr>
                <w:rFonts w:ascii="Arial" w:hAnsi="Arial" w:cs="Arial"/>
                <w:b/>
                <w:sz w:val="16"/>
                <w:szCs w:val="16"/>
              </w:rPr>
              <w:t>-16</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00110948">
              <w:rPr>
                <w:b/>
                <w:sz w:val="16"/>
                <w:szCs w:val="16"/>
              </w:rPr>
              <w:t xml:space="preserve"> </w:t>
            </w:r>
            <w:r w:rsidR="00110948">
              <w:rPr>
                <w:b/>
                <w:sz w:val="16"/>
                <w:szCs w:val="16"/>
              </w:rPr>
              <w:t>Could move PSYC2250 Dev. Psych to Second Year Spring if student wishes to NOT take online during First Year Spring</w:t>
            </w:r>
            <w:r w:rsidR="00110948" w:rsidRPr="0001054B">
              <w:rPr>
                <w:rFonts w:ascii="Arial" w:hAnsi="Arial" w:cs="Arial"/>
                <w:b/>
                <w:sz w:val="16"/>
                <w:szCs w:val="18"/>
              </w:rPr>
              <w:t xml:space="preserve"> </w:t>
            </w:r>
            <w:r w:rsidR="00110948">
              <w:rPr>
                <w:rFonts w:ascii="Arial" w:hAnsi="Arial" w:cs="Arial"/>
                <w:b/>
                <w:sz w:val="16"/>
                <w:szCs w:val="18"/>
              </w:rPr>
              <w:t xml:space="preserve">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6C568E">
            <w:pPr>
              <w:rPr>
                <w:rFonts w:ascii="Arial" w:hAnsi="Arial" w:cs="Arial"/>
                <w:b/>
                <w:sz w:val="16"/>
                <w:szCs w:val="16"/>
              </w:rPr>
            </w:pPr>
            <w:r>
              <w:rPr>
                <w:rFonts w:ascii="Arial" w:hAnsi="Arial" w:cs="Arial"/>
                <w:b/>
                <w:sz w:val="16"/>
                <w:szCs w:val="16"/>
              </w:rPr>
              <w:t>EDUC3100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110948"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110948"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110948" w:rsidRPr="009024FE" w:rsidRDefault="00110948" w:rsidP="00110948">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110948" w:rsidP="00110948">
            <w:pPr>
              <w:rPr>
                <w:rFonts w:ascii="Arial" w:hAnsi="Arial" w:cs="Arial"/>
                <w:b/>
                <w:sz w:val="16"/>
                <w:szCs w:val="16"/>
              </w:rPr>
            </w:pPr>
            <w:r w:rsidRPr="009024FE">
              <w:rPr>
                <w:rFonts w:ascii="Arial" w:eastAsia="Times New Roman" w:hAnsi="Arial" w:cs="Arial"/>
                <w:sz w:val="16"/>
                <w:szCs w:val="16"/>
              </w:rPr>
              <w:t>HONR2010 Honors 201</w:t>
            </w:r>
          </w:p>
        </w:tc>
        <w:tc>
          <w:tcPr>
            <w:tcW w:w="661" w:type="dxa"/>
            <w:shd w:val="clear" w:color="auto" w:fill="auto"/>
          </w:tcPr>
          <w:p w:rsidR="00AD71B1" w:rsidRPr="00797E47" w:rsidRDefault="00110948" w:rsidP="005E5E4F">
            <w:pPr>
              <w:jc w:val="center"/>
              <w:rPr>
                <w:rFonts w:ascii="Arial" w:hAnsi="Arial" w:cs="Arial"/>
                <w:b/>
                <w:sz w:val="16"/>
                <w:szCs w:val="16"/>
              </w:rPr>
            </w:pPr>
            <w:r>
              <w:rPr>
                <w:rFonts w:ascii="Arial" w:hAnsi="Arial" w:cs="Arial"/>
                <w:sz w:val="16"/>
                <w:szCs w:val="16"/>
              </w:rPr>
              <w:t>1b</w:t>
            </w:r>
          </w:p>
        </w:tc>
        <w:tc>
          <w:tcPr>
            <w:tcW w:w="679" w:type="dxa"/>
            <w:shd w:val="clear" w:color="auto" w:fill="auto"/>
          </w:tcPr>
          <w:p w:rsidR="00AD71B1" w:rsidRPr="00110948" w:rsidRDefault="00AD71B1" w:rsidP="005E5E4F">
            <w:pPr>
              <w:jc w:val="center"/>
              <w:rPr>
                <w:rFonts w:ascii="Arial" w:hAnsi="Arial" w:cs="Arial"/>
                <w:sz w:val="16"/>
                <w:szCs w:val="16"/>
              </w:rPr>
            </w:pPr>
            <w:r w:rsidRPr="00110948">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HLTH2410 Children’s Health and Development – K-9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110948" w:rsidP="00B4004F">
            <w:pPr>
              <w:rPr>
                <w:rFonts w:ascii="Arial" w:hAnsi="Arial" w:cs="Arial"/>
                <w:b/>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Pr="00797E47" w:rsidRDefault="00110948"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B4004F"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110948" w:rsidP="003610B1">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110948"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B4004F"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B4004F">
            <w:pPr>
              <w:jc w:val="center"/>
              <w:rPr>
                <w:rFonts w:ascii="Arial" w:hAnsi="Arial" w:cs="Arial"/>
                <w:b/>
                <w:sz w:val="16"/>
                <w:szCs w:val="16"/>
              </w:rPr>
            </w:pPr>
            <w:r w:rsidRPr="00797E47">
              <w:rPr>
                <w:rFonts w:ascii="Arial" w:hAnsi="Arial" w:cs="Arial"/>
                <w:b/>
                <w:sz w:val="16"/>
                <w:szCs w:val="16"/>
              </w:rPr>
              <w:t>1</w:t>
            </w:r>
            <w:r w:rsidR="00B4004F">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110948">
            <w:pPr>
              <w:jc w:val="center"/>
              <w:rPr>
                <w:rFonts w:ascii="Arial" w:hAnsi="Arial" w:cs="Arial"/>
                <w:b/>
                <w:sz w:val="16"/>
                <w:szCs w:val="16"/>
              </w:rPr>
            </w:pPr>
            <w:r>
              <w:rPr>
                <w:rFonts w:ascii="Arial" w:hAnsi="Arial" w:cs="Arial"/>
                <w:b/>
                <w:sz w:val="16"/>
                <w:szCs w:val="16"/>
              </w:rPr>
              <w:t>1</w:t>
            </w:r>
            <w:r w:rsidR="00110948">
              <w:rPr>
                <w:rFonts w:ascii="Arial" w:hAnsi="Arial" w:cs="Arial"/>
                <w:b/>
                <w:sz w:val="16"/>
                <w:szCs w:val="16"/>
              </w:rPr>
              <w:t>5</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110948" w:rsidRPr="00736D09" w:rsidTr="00B80112">
        <w:tc>
          <w:tcPr>
            <w:tcW w:w="1568" w:type="dxa"/>
            <w:vMerge/>
            <w:tcBorders>
              <w:left w:val="nil"/>
              <w:right w:val="single" w:sz="12" w:space="0" w:color="auto"/>
            </w:tcBorders>
          </w:tcPr>
          <w:p w:rsidR="00110948" w:rsidRPr="00736D09" w:rsidRDefault="00110948" w:rsidP="005E5E4F">
            <w:pPr>
              <w:rPr>
                <w:b/>
                <w:sz w:val="16"/>
                <w:szCs w:val="16"/>
              </w:rPr>
            </w:pPr>
          </w:p>
        </w:tc>
        <w:tc>
          <w:tcPr>
            <w:tcW w:w="3010" w:type="dxa"/>
            <w:tcBorders>
              <w:left w:val="single" w:sz="12" w:space="0" w:color="auto"/>
            </w:tcBorders>
            <w:shd w:val="clear" w:color="auto" w:fill="auto"/>
          </w:tcPr>
          <w:p w:rsidR="00110948" w:rsidRPr="000D6AD5" w:rsidRDefault="00110948" w:rsidP="005E5E4F">
            <w:pPr>
              <w:rPr>
                <w:rFonts w:ascii="Arial" w:hAnsi="Arial" w:cs="Arial"/>
                <w:b/>
                <w:sz w:val="16"/>
                <w:szCs w:val="16"/>
              </w:rPr>
            </w:pPr>
            <w:r>
              <w:rPr>
                <w:rFonts w:ascii="Arial" w:hAnsi="Arial" w:cs="Arial"/>
                <w:b/>
                <w:sz w:val="16"/>
                <w:szCs w:val="16"/>
              </w:rPr>
              <w:t>ATHT3100 Prevent &amp; Care Ath. Injury</w:t>
            </w:r>
          </w:p>
        </w:tc>
        <w:tc>
          <w:tcPr>
            <w:tcW w:w="611" w:type="dxa"/>
            <w:shd w:val="clear" w:color="auto" w:fill="auto"/>
          </w:tcPr>
          <w:p w:rsidR="00110948" w:rsidRPr="009024FE" w:rsidRDefault="00110948" w:rsidP="005E5E4F">
            <w:pPr>
              <w:jc w:val="center"/>
              <w:rPr>
                <w:rFonts w:ascii="Arial" w:hAnsi="Arial" w:cs="Arial"/>
                <w:sz w:val="16"/>
                <w:szCs w:val="16"/>
              </w:rPr>
            </w:pPr>
          </w:p>
        </w:tc>
        <w:tc>
          <w:tcPr>
            <w:tcW w:w="708" w:type="dxa"/>
            <w:shd w:val="clear" w:color="auto" w:fill="auto"/>
          </w:tcPr>
          <w:p w:rsidR="00110948" w:rsidRDefault="00110948"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110948" w:rsidRPr="009024FE" w:rsidRDefault="00110948"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110948" w:rsidRDefault="00110948"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Pr>
          <w:p w:rsidR="00110948" w:rsidRPr="009024FE" w:rsidRDefault="00110948" w:rsidP="005E5E4F">
            <w:pPr>
              <w:jc w:val="center"/>
              <w:rPr>
                <w:rFonts w:ascii="Arial" w:hAnsi="Arial" w:cs="Arial"/>
                <w:b/>
                <w:sz w:val="16"/>
                <w:szCs w:val="16"/>
              </w:rPr>
            </w:pPr>
          </w:p>
        </w:tc>
        <w:tc>
          <w:tcPr>
            <w:tcW w:w="679" w:type="dxa"/>
          </w:tcPr>
          <w:p w:rsidR="00110948" w:rsidRPr="000D6AD5" w:rsidRDefault="00110948" w:rsidP="005E5E4F">
            <w:pPr>
              <w:jc w:val="center"/>
              <w:rPr>
                <w:rFonts w:ascii="Arial" w:hAnsi="Arial" w:cs="Arial"/>
                <w:b/>
                <w:sz w:val="16"/>
                <w:szCs w:val="16"/>
              </w:rPr>
            </w:pPr>
            <w:r>
              <w:rPr>
                <w:rFonts w:ascii="Arial" w:hAnsi="Arial" w:cs="Arial"/>
                <w:b/>
                <w:sz w:val="16"/>
                <w:szCs w:val="16"/>
              </w:rPr>
              <w:t>3</w:t>
            </w:r>
          </w:p>
        </w:tc>
        <w:tc>
          <w:tcPr>
            <w:tcW w:w="770" w:type="dxa"/>
          </w:tcPr>
          <w:p w:rsidR="00110948" w:rsidRPr="00797E47" w:rsidRDefault="00110948"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110948"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110948"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110948"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110948" w:rsidP="005E5E4F">
            <w:pPr>
              <w:rPr>
                <w:rFonts w:ascii="Arial" w:hAnsi="Arial" w:cs="Arial"/>
                <w:b/>
                <w:sz w:val="16"/>
                <w:szCs w:val="16"/>
              </w:rPr>
            </w:pPr>
            <w:r>
              <w:rPr>
                <w:rFonts w:ascii="Arial" w:hAnsi="Arial" w:cs="Arial"/>
                <w:b/>
                <w:sz w:val="16"/>
                <w:szCs w:val="16"/>
              </w:rPr>
              <w:t>PHED3280 Foundations of P.E</w:t>
            </w:r>
            <w:r>
              <w:rPr>
                <w:rFonts w:ascii="Arial" w:hAnsi="Arial" w:cs="Arial"/>
                <w:b/>
                <w:sz w:val="16"/>
                <w:szCs w:val="16"/>
              </w:rPr>
              <w: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110948"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110948" w:rsidP="00B400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CD4C5B" w:rsidP="005E5E4F">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CD4C5B" w:rsidP="005E5E4F">
            <w:pPr>
              <w:jc w:val="center"/>
              <w:rPr>
                <w:rFonts w:ascii="Arial" w:hAnsi="Arial" w:cs="Arial"/>
                <w:b/>
                <w:sz w:val="16"/>
                <w:szCs w:val="16"/>
              </w:rPr>
            </w:pPr>
            <w:r>
              <w:rPr>
                <w:rFonts w:ascii="Arial" w:hAnsi="Arial" w:cs="Arial"/>
                <w:b/>
                <w:sz w:val="16"/>
                <w:szCs w:val="16"/>
              </w:rPr>
              <w:t>4</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110948" w:rsidP="005E5E4F">
            <w:pPr>
              <w:rPr>
                <w:rFonts w:ascii="Arial" w:hAnsi="Arial" w:cs="Arial"/>
                <w:b/>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110948"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AD71B1" w:rsidRPr="00110948" w:rsidRDefault="00AD71B1" w:rsidP="005E5E4F">
            <w:pPr>
              <w:jc w:val="center"/>
              <w:rPr>
                <w:rFonts w:ascii="Arial" w:hAnsi="Arial" w:cs="Arial"/>
                <w:sz w:val="16"/>
                <w:szCs w:val="16"/>
              </w:rPr>
            </w:pPr>
            <w:r w:rsidRPr="00110948">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110948" w:rsidP="00972D60">
            <w:pPr>
              <w:rPr>
                <w:rFonts w:ascii="Arial" w:hAnsi="Arial" w:cs="Arial"/>
                <w:b/>
                <w:sz w:val="16"/>
                <w:szCs w:val="16"/>
              </w:rPr>
            </w:pPr>
            <w:r>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CD4C5B" w:rsidRDefault="00110948" w:rsidP="005E5E4F">
            <w:pPr>
              <w:jc w:val="center"/>
              <w:rPr>
                <w:rFonts w:ascii="Arial" w:hAnsi="Arial" w:cs="Arial"/>
                <w:sz w:val="16"/>
                <w:szCs w:val="16"/>
              </w:rPr>
            </w:pPr>
            <w:r>
              <w:rPr>
                <w:rFonts w:ascii="Arial" w:hAnsi="Arial" w:cs="Arial"/>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110948">
            <w:pPr>
              <w:rPr>
                <w:rFonts w:ascii="Arial" w:hAnsi="Arial" w:cs="Arial"/>
                <w:sz w:val="16"/>
                <w:szCs w:val="16"/>
              </w:rPr>
            </w:pP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p>
        </w:tc>
        <w:tc>
          <w:tcPr>
            <w:tcW w:w="2740" w:type="dxa"/>
            <w:tcBorders>
              <w:left w:val="single" w:sz="4" w:space="0" w:color="auto"/>
            </w:tcBorders>
            <w:shd w:val="clear" w:color="auto" w:fill="auto"/>
          </w:tcPr>
          <w:p w:rsidR="00AD71B1" w:rsidRPr="009024FE" w:rsidRDefault="00110948"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110948"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110948"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110948"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Start w:id="6" w:name="_GoBack"/>
            <w:bookmarkEnd w:id="6"/>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CD4C5B">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3-1</w:t>
            </w:r>
            <w:r w:rsidR="00CD4C5B">
              <w:rPr>
                <w:rFonts w:ascii="Arial" w:hAnsi="Arial" w:cs="Arial"/>
                <w:b/>
                <w:sz w:val="16"/>
                <w:szCs w:val="16"/>
              </w:rPr>
              <w:t>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110948">
            <w:pPr>
              <w:jc w:val="center"/>
              <w:rPr>
                <w:rFonts w:ascii="Arial" w:hAnsi="Arial" w:cs="Arial"/>
                <w:b/>
                <w:sz w:val="16"/>
                <w:szCs w:val="16"/>
              </w:rPr>
            </w:pPr>
            <w:r w:rsidRPr="00797E47">
              <w:rPr>
                <w:rFonts w:ascii="Arial" w:hAnsi="Arial" w:cs="Arial"/>
                <w:b/>
                <w:sz w:val="16"/>
                <w:szCs w:val="16"/>
              </w:rPr>
              <w:t>1</w:t>
            </w:r>
            <w:r w:rsidR="00110948">
              <w:rPr>
                <w:rFonts w:ascii="Arial" w:hAnsi="Arial" w:cs="Arial"/>
                <w:b/>
                <w:sz w:val="16"/>
                <w:szCs w:val="16"/>
              </w:rPr>
              <w:t>5</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CD4C5B" w:rsidP="006C568E">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CD4C5B" w:rsidP="005E5E4F">
            <w:pPr>
              <w:jc w:val="center"/>
              <w:rPr>
                <w:rFonts w:ascii="Arial" w:hAnsi="Arial" w:cs="Arial"/>
                <w:b/>
                <w:sz w:val="16"/>
                <w:szCs w:val="16"/>
              </w:rPr>
            </w:pPr>
            <w:r>
              <w:rPr>
                <w:rFonts w:ascii="Arial" w:hAnsi="Arial" w:cs="Arial"/>
                <w:b/>
                <w:sz w:val="16"/>
                <w:szCs w:val="16"/>
              </w:rPr>
              <w:t>2</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7"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297E7F" w:rsidRDefault="00CD4C5B" w:rsidP="00297E7F">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CD4C5B" w:rsidP="00CD4C5B">
            <w:pPr>
              <w:jc w:val="center"/>
              <w:rPr>
                <w:rFonts w:ascii="Arial" w:hAnsi="Arial" w:cs="Arial"/>
                <w:b/>
                <w:sz w:val="16"/>
                <w:szCs w:val="16"/>
              </w:rPr>
            </w:pPr>
            <w:r>
              <w:rPr>
                <w:rFonts w:ascii="Arial" w:hAnsi="Arial" w:cs="Arial"/>
                <w:b/>
                <w:sz w:val="16"/>
                <w:szCs w:val="16"/>
              </w:rPr>
              <w:t>14</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CD4C5B">
            <w:pPr>
              <w:jc w:val="center"/>
              <w:rPr>
                <w:rFonts w:ascii="Arial" w:hAnsi="Arial" w:cs="Arial"/>
                <w:b/>
                <w:sz w:val="16"/>
                <w:szCs w:val="16"/>
              </w:rPr>
            </w:pPr>
            <w:r>
              <w:rPr>
                <w:rFonts w:ascii="Arial" w:hAnsi="Arial" w:cs="Arial"/>
                <w:b/>
                <w:sz w:val="16"/>
                <w:szCs w:val="16"/>
              </w:rPr>
              <w:t>1</w:t>
            </w:r>
            <w:r w:rsidR="00CD4C5B">
              <w:rPr>
                <w:rFonts w:ascii="Arial" w:hAnsi="Arial" w:cs="Arial"/>
                <w:b/>
                <w:sz w:val="16"/>
                <w:szCs w:val="16"/>
              </w:rPr>
              <w:t>6</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72D60" w:rsidP="00972D60">
            <w:pPr>
              <w:rPr>
                <w:b/>
                <w:sz w:val="16"/>
                <w:szCs w:val="16"/>
              </w:rPr>
            </w:pPr>
            <w:r>
              <w:rPr>
                <w:b/>
                <w:noProof/>
                <w:sz w:val="16"/>
                <w:szCs w:val="16"/>
              </w:rPr>
              <w:t>Updated 8.20.18 jw</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10948"/>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309A"/>
    <w:rsid w:val="00D36DC5"/>
    <w:rsid w:val="00D56CD1"/>
    <w:rsid w:val="00D715D5"/>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E439B"/>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8A30-4EC9-4E24-A19E-08BD6536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2017-02-14T19:41:00Z</cp:lastPrinted>
  <dcterms:created xsi:type="dcterms:W3CDTF">2018-11-06T19:42:00Z</dcterms:created>
  <dcterms:modified xsi:type="dcterms:W3CDTF">2018-11-06T19:42:00Z</dcterms:modified>
</cp:coreProperties>
</file>